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6F94" w14:textId="6A4F816D" w:rsidR="00023B15" w:rsidRDefault="0049421E" w:rsidP="00023B15">
      <w:pPr>
        <w:autoSpaceDE w:val="0"/>
        <w:autoSpaceDN w:val="0"/>
        <w:adjustRightInd w:val="0"/>
        <w:spacing w:after="0" w:line="240" w:lineRule="auto"/>
        <w:rPr>
          <w:rFonts w:ascii="BasicSans-SemiBold" w:hAnsi="BasicSans-SemiBold" w:cs="BasicSans-SemiBold"/>
          <w:b/>
          <w:bCs/>
          <w:color w:val="145966"/>
          <w:sz w:val="56"/>
          <w:szCs w:val="56"/>
        </w:rPr>
      </w:pPr>
      <w:r>
        <w:rPr>
          <w:rFonts w:ascii="OpenSans" w:hAnsi="OpenSans" w:cs="OpenSans"/>
          <w:noProof/>
          <w:color w:val="4F59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83B7F3" wp14:editId="22C654FA">
            <wp:simplePos x="0" y="0"/>
            <wp:positionH relativeFrom="column">
              <wp:posOffset>5069513</wp:posOffset>
            </wp:positionH>
            <wp:positionV relativeFrom="paragraph">
              <wp:posOffset>-796365</wp:posOffset>
            </wp:positionV>
            <wp:extent cx="1559583" cy="1648222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PF-kowhai.pn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83" cy="164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CB">
        <w:rPr>
          <w:rFonts w:ascii="BasicSans-SemiBold" w:hAnsi="BasicSans-SemiBold" w:cs="BasicSans-SemiBold"/>
          <w:b/>
          <w:bCs/>
          <w:color w:val="145966"/>
          <w:sz w:val="56"/>
          <w:szCs w:val="56"/>
        </w:rPr>
        <w:t>Sentencing</w:t>
      </w:r>
      <w:r w:rsidR="00F03F07">
        <w:rPr>
          <w:rFonts w:ascii="BasicSans-SemiBold" w:hAnsi="BasicSans-SemiBold" w:cs="BasicSans-SemiBold"/>
          <w:b/>
          <w:bCs/>
          <w:color w:val="145966"/>
          <w:sz w:val="56"/>
          <w:szCs w:val="56"/>
        </w:rPr>
        <w:t xml:space="preserve">: </w:t>
      </w:r>
      <w:r w:rsidR="000524B3">
        <w:rPr>
          <w:rFonts w:ascii="BasicSans-SemiBold" w:hAnsi="BasicSans-SemiBold" w:cs="BasicSans-SemiBold"/>
          <w:b/>
          <w:bCs/>
          <w:color w:val="145966"/>
          <w:sz w:val="56"/>
          <w:szCs w:val="56"/>
        </w:rPr>
        <w:t>Template</w:t>
      </w:r>
    </w:p>
    <w:p w14:paraId="19E59398" w14:textId="5ABC5032" w:rsidR="00BD3394" w:rsidRDefault="00BD3394" w:rsidP="00F03F0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4F5960"/>
          <w:sz w:val="28"/>
          <w:szCs w:val="28"/>
        </w:rPr>
      </w:pPr>
    </w:p>
    <w:p w14:paraId="055D7E56" w14:textId="77777777" w:rsidR="000524B3" w:rsidRDefault="000524B3" w:rsidP="00F03F0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4F59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8556"/>
      </w:tblGrid>
      <w:tr w:rsidR="000524B3" w14:paraId="4FDD0B4D" w14:textId="77777777" w:rsidTr="00493316">
        <w:tc>
          <w:tcPr>
            <w:tcW w:w="460" w:type="dxa"/>
          </w:tcPr>
          <w:p w14:paraId="04504C05" w14:textId="79C48542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1</w:t>
            </w:r>
          </w:p>
        </w:tc>
        <w:tc>
          <w:tcPr>
            <w:tcW w:w="8556" w:type="dxa"/>
          </w:tcPr>
          <w:p w14:paraId="17812109" w14:textId="26BA92F7" w:rsidR="000524B3" w:rsidRDefault="00316C38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The c</w:t>
            </w:r>
            <w:r w:rsidR="000524B3">
              <w:rPr>
                <w:rFonts w:ascii="OpenSans" w:hAnsi="OpenSans" w:cs="OpenSans"/>
                <w:color w:val="4F5960"/>
                <w:sz w:val="24"/>
                <w:szCs w:val="24"/>
              </w:rPr>
              <w:t>harge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(s)</w:t>
            </w:r>
            <w:r w:rsidR="00FE36CB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 and maximum penalty</w:t>
            </w:r>
          </w:p>
        </w:tc>
      </w:tr>
      <w:tr w:rsidR="000524B3" w14:paraId="35F8DC82" w14:textId="77777777" w:rsidTr="00493316">
        <w:tc>
          <w:tcPr>
            <w:tcW w:w="460" w:type="dxa"/>
          </w:tcPr>
          <w:p w14:paraId="6E075B5F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3A59025C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C66C41B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B069754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8915461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E167D45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4D79B20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BDA8C23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AD0C31C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B494C17" w14:textId="0986FE2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0524B3" w14:paraId="1025F4F3" w14:textId="77777777" w:rsidTr="00493316">
        <w:tc>
          <w:tcPr>
            <w:tcW w:w="460" w:type="dxa"/>
          </w:tcPr>
          <w:p w14:paraId="27302C03" w14:textId="4A5ED4DF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2</w:t>
            </w:r>
          </w:p>
        </w:tc>
        <w:tc>
          <w:tcPr>
            <w:tcW w:w="8556" w:type="dxa"/>
          </w:tcPr>
          <w:p w14:paraId="7E153F2F" w14:textId="093EA5E4" w:rsidR="000524B3" w:rsidRDefault="00FE36CB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Plea (guilty or conviction after trial)</w:t>
            </w:r>
          </w:p>
        </w:tc>
      </w:tr>
      <w:tr w:rsidR="000524B3" w14:paraId="271F3D09" w14:textId="77777777" w:rsidTr="00493316">
        <w:tc>
          <w:tcPr>
            <w:tcW w:w="460" w:type="dxa"/>
          </w:tcPr>
          <w:p w14:paraId="1B32BFF5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2965FFC0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5EF6FA2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6D6FBAE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F49390A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FA575D1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F6C8037" w14:textId="55D9D1B4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04EB9A3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D965AEF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4FADDE5" w14:textId="107FB02D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0524B3" w14:paraId="3A3ACB00" w14:textId="77777777" w:rsidTr="00493316">
        <w:tc>
          <w:tcPr>
            <w:tcW w:w="460" w:type="dxa"/>
          </w:tcPr>
          <w:p w14:paraId="74754780" w14:textId="371E3549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3</w:t>
            </w:r>
          </w:p>
        </w:tc>
        <w:tc>
          <w:tcPr>
            <w:tcW w:w="8556" w:type="dxa"/>
          </w:tcPr>
          <w:p w14:paraId="5244F368" w14:textId="72585721" w:rsidR="000524B3" w:rsidRDefault="00316C38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Summary of relevant f</w:t>
            </w:r>
            <w:r w:rsidR="00FE36CB">
              <w:rPr>
                <w:rFonts w:ascii="OpenSans" w:hAnsi="OpenSans" w:cs="OpenSans"/>
                <w:color w:val="4F5960"/>
                <w:sz w:val="24"/>
                <w:szCs w:val="24"/>
              </w:rPr>
              <w:t>acts</w:t>
            </w:r>
          </w:p>
        </w:tc>
      </w:tr>
      <w:tr w:rsidR="000524B3" w14:paraId="52213BEF" w14:textId="77777777" w:rsidTr="00493316">
        <w:tc>
          <w:tcPr>
            <w:tcW w:w="460" w:type="dxa"/>
          </w:tcPr>
          <w:p w14:paraId="7C8AA041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18E1621D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810E7D4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EC4D4FA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A419EB9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13F149B" w14:textId="0734747D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265A3D3" w14:textId="104A82EA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58CF366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388AB03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BE58398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D32D4F9" w14:textId="6D157990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20FB2AFD" w14:textId="77777777" w:rsidTr="00493316">
        <w:tc>
          <w:tcPr>
            <w:tcW w:w="460" w:type="dxa"/>
          </w:tcPr>
          <w:p w14:paraId="6D4BBED5" w14:textId="66644B82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4</w:t>
            </w:r>
          </w:p>
        </w:tc>
        <w:tc>
          <w:tcPr>
            <w:tcW w:w="8556" w:type="dxa"/>
          </w:tcPr>
          <w:p w14:paraId="0DE4E393" w14:textId="05176402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Official reports (e.g. 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>p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robation, 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>m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edical)</w:t>
            </w:r>
          </w:p>
        </w:tc>
      </w:tr>
      <w:tr w:rsidR="00493316" w14:paraId="33132A57" w14:textId="77777777" w:rsidTr="00493316">
        <w:tc>
          <w:tcPr>
            <w:tcW w:w="460" w:type="dxa"/>
          </w:tcPr>
          <w:p w14:paraId="5EACE24E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1909AF79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39D7A58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B6B3D16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C135AE6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9554C3B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631A334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1C6414D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6AB28B6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FDBA192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972C598" w14:textId="4F45B272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0524B3" w14:paraId="5C29F1E1" w14:textId="77777777" w:rsidTr="00493316">
        <w:tc>
          <w:tcPr>
            <w:tcW w:w="460" w:type="dxa"/>
          </w:tcPr>
          <w:p w14:paraId="600513D1" w14:textId="511CD53E" w:rsidR="000524B3" w:rsidRDefault="00493316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6" w:type="dxa"/>
          </w:tcPr>
          <w:p w14:paraId="3DD62A84" w14:textId="3DE51638" w:rsidR="000524B3" w:rsidRDefault="00493316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Prosecution s</w:t>
            </w:r>
            <w:r w:rsidR="00FE36CB">
              <w:rPr>
                <w:rFonts w:ascii="OpenSans" w:hAnsi="OpenSans" w:cs="OpenSans"/>
                <w:color w:val="4F5960"/>
                <w:sz w:val="24"/>
                <w:szCs w:val="24"/>
              </w:rPr>
              <w:t>ubmissions (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summary of main points</w:t>
            </w:r>
            <w:r w:rsidR="00FE36CB">
              <w:rPr>
                <w:rFonts w:ascii="OpenSans" w:hAnsi="OpenSans" w:cs="OpenSans"/>
                <w:color w:val="4F5960"/>
                <w:sz w:val="24"/>
                <w:szCs w:val="24"/>
              </w:rPr>
              <w:t>)</w:t>
            </w:r>
          </w:p>
        </w:tc>
      </w:tr>
      <w:tr w:rsidR="000524B3" w14:paraId="0D512CB0" w14:textId="77777777" w:rsidTr="00493316">
        <w:tc>
          <w:tcPr>
            <w:tcW w:w="460" w:type="dxa"/>
          </w:tcPr>
          <w:p w14:paraId="50311C1B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26A7B932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692C56E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D65DBFE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D943E6B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6BE5670" w14:textId="77777777" w:rsidR="000524B3" w:rsidRDefault="000524B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481BC7F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19FDD80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66BC7C7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DA2F5B9" w14:textId="77777777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71009B6" w14:textId="6FDBC860" w:rsidR="00625AC3" w:rsidRDefault="00625AC3" w:rsidP="00F03F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72172100" w14:textId="77777777" w:rsidTr="00493316">
        <w:tc>
          <w:tcPr>
            <w:tcW w:w="460" w:type="dxa"/>
          </w:tcPr>
          <w:p w14:paraId="7CA80461" w14:textId="0E3D85D4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6</w:t>
            </w:r>
          </w:p>
        </w:tc>
        <w:tc>
          <w:tcPr>
            <w:tcW w:w="8556" w:type="dxa"/>
          </w:tcPr>
          <w:p w14:paraId="54BD0289" w14:textId="7C302F5B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Defence submissions (summary of main points)</w:t>
            </w:r>
          </w:p>
        </w:tc>
      </w:tr>
      <w:tr w:rsidR="00493316" w14:paraId="1D42F411" w14:textId="77777777" w:rsidTr="00493316">
        <w:tc>
          <w:tcPr>
            <w:tcW w:w="460" w:type="dxa"/>
          </w:tcPr>
          <w:p w14:paraId="7C59F80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70739CAB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E4E52B2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DC732D5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DF5E9C0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5A321CA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6A143DE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5BEF343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D93E07B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DEE4245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28D2EA3" w14:textId="4D179CFC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4B1B3A59" w14:textId="77777777" w:rsidTr="00493316">
        <w:tc>
          <w:tcPr>
            <w:tcW w:w="460" w:type="dxa"/>
          </w:tcPr>
          <w:p w14:paraId="4956917C" w14:textId="1892251C" w:rsidR="00493316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7</w:t>
            </w:r>
          </w:p>
        </w:tc>
        <w:tc>
          <w:tcPr>
            <w:tcW w:w="8556" w:type="dxa"/>
          </w:tcPr>
          <w:p w14:paraId="19180F9A" w14:textId="5A91DAD0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Victim impact (brief description if known)</w:t>
            </w:r>
          </w:p>
        </w:tc>
      </w:tr>
      <w:tr w:rsidR="00493316" w14:paraId="100D9F16" w14:textId="77777777" w:rsidTr="00493316">
        <w:tc>
          <w:tcPr>
            <w:tcW w:w="460" w:type="dxa"/>
          </w:tcPr>
          <w:p w14:paraId="22B26878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192DEF28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9E68B72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6CA7D02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97937D9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5D5F6FF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F952178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B74543E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4C42CE4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EC255DC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FDF1BEA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15E7725" w14:textId="0D0B26E0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4CE91FC4" w14:textId="77777777" w:rsidTr="00493316">
        <w:tc>
          <w:tcPr>
            <w:tcW w:w="460" w:type="dxa"/>
          </w:tcPr>
          <w:p w14:paraId="0D207A34" w14:textId="39A65094" w:rsidR="00493316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8</w:t>
            </w:r>
          </w:p>
        </w:tc>
        <w:tc>
          <w:tcPr>
            <w:tcW w:w="8556" w:type="dxa"/>
          </w:tcPr>
          <w:p w14:paraId="31FCDE4E" w14:textId="4164775C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Start sentence (based on facts of crime only)</w:t>
            </w:r>
          </w:p>
        </w:tc>
      </w:tr>
      <w:tr w:rsidR="00493316" w14:paraId="0CB95E29" w14:textId="77777777" w:rsidTr="00493316">
        <w:tc>
          <w:tcPr>
            <w:tcW w:w="460" w:type="dxa"/>
          </w:tcPr>
          <w:p w14:paraId="032CB814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37788E3C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0C0D4C9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7203CA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C766EA9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0EE82BD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3BB9B1B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575E7D3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120B6DC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C9C89AD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0C8EB86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59E80A0" w14:textId="17006101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5200AF42" w14:textId="77777777" w:rsidTr="00493316">
        <w:tc>
          <w:tcPr>
            <w:tcW w:w="460" w:type="dxa"/>
          </w:tcPr>
          <w:p w14:paraId="6D01F2C3" w14:textId="24D7E0C7" w:rsidR="00493316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56" w:type="dxa"/>
          </w:tcPr>
          <w:p w14:paraId="7ECB22BD" w14:textId="08D6F3A2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Personal circumstances adjustment (based on 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the aggravating </w:t>
            </w:r>
            <w:r w:rsidR="00F4648D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(bad) 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and mitigating </w:t>
            </w:r>
            <w:r w:rsidR="00F4648D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(good) 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factors 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of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 the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 defendant’s circumstances)</w:t>
            </w:r>
          </w:p>
        </w:tc>
      </w:tr>
      <w:tr w:rsidR="00493316" w14:paraId="521A51C2" w14:textId="77777777" w:rsidTr="00493316">
        <w:tc>
          <w:tcPr>
            <w:tcW w:w="460" w:type="dxa"/>
          </w:tcPr>
          <w:p w14:paraId="2534B473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07257AD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4A13A1B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749F80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D329EDE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ED358E2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E949E38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EA18977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7513D6D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D7F2EB2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1FB55DF" w14:textId="52AE22F0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139970E8" w14:textId="77777777" w:rsidTr="00493316">
        <w:tc>
          <w:tcPr>
            <w:tcW w:w="460" w:type="dxa"/>
          </w:tcPr>
          <w:p w14:paraId="17517E65" w14:textId="394D5050" w:rsidR="00493316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10</w:t>
            </w:r>
          </w:p>
        </w:tc>
        <w:tc>
          <w:tcPr>
            <w:tcW w:w="8556" w:type="dxa"/>
          </w:tcPr>
          <w:p w14:paraId="2C6AADC7" w14:textId="660EEB52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Guilty plea deduction (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>if any</w:t>
            </w: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)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 based on when plea entered</w:t>
            </w:r>
          </w:p>
        </w:tc>
      </w:tr>
      <w:tr w:rsidR="00493316" w14:paraId="053A68F6" w14:textId="77777777" w:rsidTr="00493316">
        <w:tc>
          <w:tcPr>
            <w:tcW w:w="460" w:type="dxa"/>
          </w:tcPr>
          <w:p w14:paraId="00B8CE86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2868F132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6FEC99F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EAB8998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62C406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A24C51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EE5E361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4708ADE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1A9E7814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1FC84CF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CD7934A" w14:textId="4C714F50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20BE8AE9" w14:textId="77777777" w:rsidTr="00493316">
        <w:tc>
          <w:tcPr>
            <w:tcW w:w="460" w:type="dxa"/>
          </w:tcPr>
          <w:p w14:paraId="2C5059A8" w14:textId="656695F5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1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>1</w:t>
            </w:r>
          </w:p>
        </w:tc>
        <w:tc>
          <w:tcPr>
            <w:tcW w:w="8556" w:type="dxa"/>
          </w:tcPr>
          <w:p w14:paraId="218C5C52" w14:textId="1A864739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General comments (bring </w:t>
            </w:r>
            <w:proofErr w:type="gramStart"/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all of</w:t>
            </w:r>
            <w:proofErr w:type="gramEnd"/>
            <w:r>
              <w:rPr>
                <w:rFonts w:ascii="OpenSans" w:hAnsi="OpenSans" w:cs="OpenSans"/>
                <w:color w:val="4F5960"/>
                <w:sz w:val="24"/>
                <w:szCs w:val="24"/>
              </w:rPr>
              <w:t xml:space="preserve"> the above together)</w:t>
            </w:r>
          </w:p>
        </w:tc>
      </w:tr>
      <w:tr w:rsidR="00493316" w14:paraId="14BB3E2A" w14:textId="77777777" w:rsidTr="00493316">
        <w:tc>
          <w:tcPr>
            <w:tcW w:w="460" w:type="dxa"/>
          </w:tcPr>
          <w:p w14:paraId="61B6EFE5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0C6F853A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177196D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9AB54C0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EA341A6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2913DAF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0A3A033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508254D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63DA5C73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CA27B2B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421E0539" w14:textId="4B198224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  <w:tr w:rsidR="00493316" w14:paraId="64C79535" w14:textId="77777777" w:rsidTr="00493316">
        <w:tc>
          <w:tcPr>
            <w:tcW w:w="460" w:type="dxa"/>
          </w:tcPr>
          <w:p w14:paraId="2F58FE34" w14:textId="2B93CACC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1</w:t>
            </w:r>
            <w:r w:rsidR="00625AC3">
              <w:rPr>
                <w:rFonts w:ascii="OpenSans" w:hAnsi="OpenSans" w:cs="OpenSans"/>
                <w:color w:val="4F5960"/>
                <w:sz w:val="24"/>
                <w:szCs w:val="24"/>
              </w:rPr>
              <w:t>2</w:t>
            </w:r>
          </w:p>
        </w:tc>
        <w:tc>
          <w:tcPr>
            <w:tcW w:w="8556" w:type="dxa"/>
          </w:tcPr>
          <w:p w14:paraId="041CED48" w14:textId="268075F9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  <w:r>
              <w:rPr>
                <w:rFonts w:ascii="OpenSans" w:hAnsi="OpenSans" w:cs="OpenSans"/>
                <w:color w:val="4F5960"/>
                <w:sz w:val="24"/>
                <w:szCs w:val="24"/>
              </w:rPr>
              <w:t>Sentence on each charge (identify whether sentences on multiple charges are concurrent or cumulative)</w:t>
            </w:r>
          </w:p>
        </w:tc>
      </w:tr>
      <w:tr w:rsidR="00493316" w14:paraId="53853794" w14:textId="77777777" w:rsidTr="00493316">
        <w:tc>
          <w:tcPr>
            <w:tcW w:w="460" w:type="dxa"/>
          </w:tcPr>
          <w:p w14:paraId="33B482CF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  <w:tc>
          <w:tcPr>
            <w:tcW w:w="8556" w:type="dxa"/>
          </w:tcPr>
          <w:p w14:paraId="1F9F2B8B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F9FE7E8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B3EF587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74362D6D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F40651C" w14:textId="77777777" w:rsidR="00493316" w:rsidRDefault="00493316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515BB07E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FC19C09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383B490F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0FAA0F55" w14:textId="77777777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  <w:p w14:paraId="2F0AFC7E" w14:textId="556E9DD6" w:rsidR="00625AC3" w:rsidRDefault="00625AC3" w:rsidP="0049331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4F5960"/>
                <w:sz w:val="24"/>
                <w:szCs w:val="24"/>
              </w:rPr>
            </w:pPr>
          </w:p>
        </w:tc>
      </w:tr>
    </w:tbl>
    <w:p w14:paraId="65F2D90B" w14:textId="05E9681F" w:rsidR="0093516B" w:rsidRPr="00F03F07" w:rsidRDefault="00F4648D" w:rsidP="00F03F0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4F5960"/>
          <w:sz w:val="24"/>
          <w:szCs w:val="24"/>
        </w:rPr>
      </w:pPr>
    </w:p>
    <w:sectPr w:rsidR="0093516B" w:rsidRPr="00F0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D0E1" w14:textId="77777777" w:rsidR="0049421E" w:rsidRDefault="0049421E" w:rsidP="0049421E">
      <w:pPr>
        <w:spacing w:after="0" w:line="240" w:lineRule="auto"/>
      </w:pPr>
      <w:r>
        <w:separator/>
      </w:r>
    </w:p>
  </w:endnote>
  <w:endnote w:type="continuationSeparator" w:id="0">
    <w:p w14:paraId="09E8CDF7" w14:textId="77777777" w:rsidR="0049421E" w:rsidRDefault="0049421E" w:rsidP="0049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1A71" w14:textId="77777777" w:rsidR="00F4648D" w:rsidRDefault="00F46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655B" w14:textId="64ED9B54" w:rsidR="0049421E" w:rsidRPr="00F4648D" w:rsidRDefault="00F4648D">
    <w:pPr>
      <w:pStyle w:val="Footer"/>
      <w:rPr>
        <w:rFonts w:ascii="BasicSans-SemiBold" w:hAnsi="BasicSans-SemiBold" w:cs="BasicSans-SemiBold"/>
        <w:b/>
        <w:bCs/>
        <w:color w:val="145966"/>
        <w:sz w:val="18"/>
        <w:szCs w:val="18"/>
      </w:rPr>
    </w:pPr>
    <w:r w:rsidRPr="00A55677">
      <w:rPr>
        <w:rFonts w:ascii="BasicSans-SemiBold" w:hAnsi="BasicSans-SemiBold" w:cs="BasicSans-SemiBold"/>
        <w:b/>
        <w:bCs/>
        <w:color w:val="145966"/>
        <w:sz w:val="18"/>
        <w:szCs w:val="18"/>
      </w:rPr>
      <w:t>Decisions: Approach, analysis and delivery programme for lay judicial officers</w:t>
    </w:r>
    <w:bookmarkStart w:id="0" w:name="_GoBack"/>
    <w:bookmarkEnd w:id="0"/>
    <w:r w:rsidRPr="00A55677">
      <w:rPr>
        <w:rFonts w:ascii="BasicSans-SemiBold" w:hAnsi="BasicSans-SemiBold" w:cs="BasicSans-SemiBold"/>
        <w:b/>
        <w:bCs/>
        <w:color w:val="145966"/>
        <w:sz w:val="18"/>
        <w:szCs w:val="18"/>
      </w:rPr>
      <w:t>—</w:t>
    </w:r>
    <w:r>
      <w:rPr>
        <w:rFonts w:ascii="BasicSans-SemiBold" w:hAnsi="BasicSans-SemiBold" w:cs="BasicSans-SemiBold"/>
        <w:b/>
        <w:bCs/>
        <w:color w:val="145966"/>
        <w:sz w:val="18"/>
        <w:szCs w:val="18"/>
      </w:rPr>
      <w:t>Sentencing</w:t>
    </w:r>
    <w:r w:rsidRPr="00A55677">
      <w:rPr>
        <w:rFonts w:ascii="BasicSans-SemiBold" w:hAnsi="BasicSans-SemiBold" w:cs="BasicSans-SemiBold"/>
        <w:b/>
        <w:bCs/>
        <w:color w:val="145966"/>
        <w:sz w:val="18"/>
        <w:szCs w:val="18"/>
      </w:rPr>
      <w:t xml:space="preserve"> </w:t>
    </w:r>
    <w:r>
      <w:rPr>
        <w:rFonts w:ascii="BasicSans-SemiBold" w:hAnsi="BasicSans-SemiBold" w:cs="BasicSans-SemiBold"/>
        <w:b/>
        <w:bCs/>
        <w:color w:val="145966"/>
        <w:sz w:val="18"/>
        <w:szCs w:val="18"/>
      </w:rPr>
      <w:t>template</w:t>
    </w:r>
    <w:r>
      <w:rPr>
        <w:rFonts w:ascii="BasicSans-SemiBold" w:hAnsi="BasicSans-SemiBold" w:cs="BasicSans-SemiBold"/>
        <w:b/>
        <w:bCs/>
        <w:color w:val="145966"/>
        <w:sz w:val="18"/>
        <w:szCs w:val="18"/>
      </w:rPr>
      <w:tab/>
    </w:r>
    <w:sdt>
      <w:sdtPr>
        <w:rPr>
          <w:rFonts w:ascii="BasicSans-SemiBold" w:hAnsi="BasicSans-SemiBold" w:cs="BasicSans-SemiBold"/>
          <w:b/>
          <w:bCs/>
          <w:color w:val="145966"/>
          <w:sz w:val="18"/>
          <w:szCs w:val="18"/>
        </w:rPr>
        <w:id w:val="-2004886683"/>
        <w:docPartObj>
          <w:docPartGallery w:val="Page Numbers (Bottom of Page)"/>
          <w:docPartUnique/>
        </w:docPartObj>
      </w:sdtPr>
      <w:sdtContent>
        <w:r w:rsidRPr="00F4648D">
          <w:rPr>
            <w:rFonts w:ascii="BasicSans-SemiBold" w:hAnsi="BasicSans-SemiBold" w:cs="BasicSans-SemiBold"/>
            <w:b/>
            <w:bCs/>
            <w:color w:val="145966"/>
            <w:sz w:val="18"/>
            <w:szCs w:val="18"/>
          </w:rPr>
          <w:fldChar w:fldCharType="begin"/>
        </w:r>
        <w:r w:rsidRPr="00F4648D">
          <w:rPr>
            <w:rFonts w:ascii="BasicSans-SemiBold" w:hAnsi="BasicSans-SemiBold" w:cs="BasicSans-SemiBold"/>
            <w:b/>
            <w:bCs/>
            <w:color w:val="145966"/>
            <w:sz w:val="18"/>
            <w:szCs w:val="18"/>
          </w:rPr>
          <w:instrText xml:space="preserve"> PAGE   \* MERGEFORMAT </w:instrText>
        </w:r>
        <w:r w:rsidRPr="00F4648D">
          <w:rPr>
            <w:rFonts w:ascii="BasicSans-SemiBold" w:hAnsi="BasicSans-SemiBold" w:cs="BasicSans-SemiBold"/>
            <w:b/>
            <w:bCs/>
            <w:color w:val="145966"/>
            <w:sz w:val="18"/>
            <w:szCs w:val="18"/>
          </w:rPr>
          <w:fldChar w:fldCharType="separate"/>
        </w:r>
        <w:r w:rsidRPr="00F4648D">
          <w:rPr>
            <w:rFonts w:ascii="BasicSans-SemiBold" w:hAnsi="BasicSans-SemiBold" w:cs="BasicSans-SemiBold"/>
            <w:b/>
            <w:bCs/>
            <w:color w:val="145966"/>
            <w:sz w:val="18"/>
            <w:szCs w:val="18"/>
          </w:rPr>
          <w:t>1</w:t>
        </w:r>
        <w:r w:rsidRPr="00F4648D">
          <w:rPr>
            <w:rFonts w:ascii="BasicSans-SemiBold" w:hAnsi="BasicSans-SemiBold" w:cs="BasicSans-SemiBold"/>
            <w:b/>
            <w:bCs/>
            <w:color w:val="145966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F84A" w14:textId="77777777" w:rsidR="00F4648D" w:rsidRDefault="00F4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9977" w14:textId="77777777" w:rsidR="0049421E" w:rsidRDefault="0049421E" w:rsidP="0049421E">
      <w:pPr>
        <w:spacing w:after="0" w:line="240" w:lineRule="auto"/>
      </w:pPr>
      <w:r>
        <w:separator/>
      </w:r>
    </w:p>
  </w:footnote>
  <w:footnote w:type="continuationSeparator" w:id="0">
    <w:p w14:paraId="550B75C6" w14:textId="77777777" w:rsidR="0049421E" w:rsidRDefault="0049421E" w:rsidP="0049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66FB" w14:textId="77777777" w:rsidR="00F4648D" w:rsidRDefault="00F46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CB90" w14:textId="77777777" w:rsidR="006D038A" w:rsidRPr="00A55677" w:rsidRDefault="006D038A" w:rsidP="006D038A">
    <w:pPr>
      <w:pStyle w:val="Header"/>
    </w:pPr>
    <w:r>
      <w:rPr>
        <w:noProof/>
      </w:rPr>
      <w:drawing>
        <wp:inline distT="0" distB="0" distL="0" distR="0" wp14:anchorId="19292A28" wp14:editId="5B430803">
          <wp:extent cx="1245981" cy="30480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PF-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84" cy="317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E7E24" w14:textId="77777777" w:rsidR="006D038A" w:rsidRDefault="006D0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E924" w14:textId="77777777" w:rsidR="00F4648D" w:rsidRDefault="00F46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7FB"/>
    <w:multiLevelType w:val="hybridMultilevel"/>
    <w:tmpl w:val="CC08F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E22"/>
    <w:multiLevelType w:val="hybridMultilevel"/>
    <w:tmpl w:val="6F1E6B36"/>
    <w:lvl w:ilvl="0" w:tplc="A7CCD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6861"/>
    <w:multiLevelType w:val="hybridMultilevel"/>
    <w:tmpl w:val="42006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5756"/>
    <w:multiLevelType w:val="hybridMultilevel"/>
    <w:tmpl w:val="A4E2F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E782F"/>
    <w:multiLevelType w:val="hybridMultilevel"/>
    <w:tmpl w:val="CF3E3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15"/>
    <w:rsid w:val="00023B15"/>
    <w:rsid w:val="000524B3"/>
    <w:rsid w:val="000C27BF"/>
    <w:rsid w:val="001B2E05"/>
    <w:rsid w:val="00316C38"/>
    <w:rsid w:val="003434C6"/>
    <w:rsid w:val="00493316"/>
    <w:rsid w:val="0049421E"/>
    <w:rsid w:val="00604131"/>
    <w:rsid w:val="00625AC3"/>
    <w:rsid w:val="006D038A"/>
    <w:rsid w:val="00764B97"/>
    <w:rsid w:val="00BD3394"/>
    <w:rsid w:val="00F03F07"/>
    <w:rsid w:val="00F4648D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C1B52E"/>
  <w15:chartTrackingRefBased/>
  <w15:docId w15:val="{D5139195-59F1-4C67-A813-7F05F67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B1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3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0C2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1E"/>
  </w:style>
  <w:style w:type="paragraph" w:styleId="Footer">
    <w:name w:val="footer"/>
    <w:basedOn w:val="Normal"/>
    <w:link w:val="FooterChar"/>
    <w:uiPriority w:val="99"/>
    <w:unhideWhenUsed/>
    <w:rsid w:val="0049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1E"/>
  </w:style>
  <w:style w:type="table" w:styleId="TableGrid">
    <w:name w:val="Table Grid"/>
    <w:basedOn w:val="TableNormal"/>
    <w:uiPriority w:val="59"/>
    <w:unhideWhenUsed/>
    <w:rsid w:val="0005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EA443200</Template>
  <TotalTime>28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Maslin, Francessca</dc:creator>
  <cp:keywords/>
  <dc:description/>
  <cp:lastModifiedBy>Pope, Tina</cp:lastModifiedBy>
  <cp:revision>4</cp:revision>
  <dcterms:created xsi:type="dcterms:W3CDTF">2020-12-09T03:54:00Z</dcterms:created>
  <dcterms:modified xsi:type="dcterms:W3CDTF">2021-02-15T07:02:00Z</dcterms:modified>
</cp:coreProperties>
</file>